
<file path=[Content_Types].xml><?xml version="1.0" encoding="utf-8"?>
<Types xmlns="http://schemas.openxmlformats.org/package/2006/content-types">
  <Default Extension="xml" ContentType="application/xml"/>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Black" w:hAnsi="Arial Black"/>
          <w:color w:val="FF9900"/>
          <w:sz w:val="32"/>
          <w:szCs w:val="32"/>
        </w:rPr>
      </w:pPr>
      <w:r>
        <w:rPr>
          <w:rFonts w:ascii="Arial Black" w:hAnsi="Arial Black"/>
          <w:color w:val="7030A0"/>
          <w:sz w:val="32"/>
          <w:szCs w:val="32"/>
        </w:rPr>
        <w:t xml:space="preserve">POLÍTICA DE CALIDAD </w:t>
      </w:r>
    </w:p>
    <w:p>
      <w:pPr>
        <w:ind w:left="-567"/>
        <w:jc w:val="both"/>
        <w:rPr>
          <w:rFonts w:ascii="Arial" w:hAnsi="Arial" w:cs="Arial"/>
          <w:sz w:val="20"/>
          <w:szCs w:val="20"/>
        </w:rPr>
      </w:pPr>
      <w:r>
        <w:rPr>
          <w:rFonts w:ascii="Arial" w:hAnsi="Arial" w:cs="Arial"/>
          <w:b/>
          <w:bCs/>
          <w:sz w:val="20"/>
          <w:szCs w:val="20"/>
        </w:rPr>
        <w:t>NEBRO &amp; ASOCIADOS</w:t>
      </w:r>
      <w:r>
        <w:rPr>
          <w:rFonts w:ascii="Arial" w:hAnsi="Arial" w:cs="Arial"/>
          <w:sz w:val="20"/>
          <w:szCs w:val="20"/>
        </w:rPr>
        <w:t xml:space="preserve"> es una empresa dedicada a Formación profesional pública y privada, en modalidad presencial, con y sin acreditación oficial y con sede central en MÁLAGA (España).</w:t>
      </w:r>
    </w:p>
    <w:p>
      <w:pPr>
        <w:ind w:left="-567"/>
        <w:jc w:val="both"/>
        <w:rPr>
          <w:rFonts w:ascii="Arial" w:hAnsi="Arial" w:cs="Arial"/>
          <w:sz w:val="20"/>
          <w:szCs w:val="20"/>
        </w:rPr>
      </w:pPr>
      <w:r>
        <w:rPr>
          <w:rFonts w:ascii="Arial" w:hAnsi="Arial" w:cs="Arial"/>
          <w:sz w:val="20"/>
          <w:szCs w:val="20"/>
        </w:rPr>
        <w:t>Mediante la aplicación de un sistema de Gestión, basado en los requisitos de la normas UNE-EN-ISO 9001:2015 se persigue lograr una mejora continua en la calidad de los servicios y el desempeño ambiental de las actividades de nuestra organización.</w:t>
      </w:r>
    </w:p>
    <w:p>
      <w:pPr>
        <w:ind w:left="-567"/>
        <w:jc w:val="both"/>
        <w:rPr>
          <w:rFonts w:ascii="Arial" w:hAnsi="Arial" w:cs="Arial"/>
          <w:sz w:val="20"/>
          <w:szCs w:val="20"/>
        </w:rPr>
      </w:pPr>
      <w:r>
        <w:rPr>
          <w:rFonts w:ascii="Arial" w:hAnsi="Arial" w:cs="Arial"/>
          <w:b/>
          <w:sz w:val="20"/>
          <w:szCs w:val="20"/>
        </w:rPr>
        <w:t xml:space="preserve">Para ello, </w:t>
      </w:r>
      <w:r>
        <w:rPr>
          <w:rFonts w:ascii="Arial" w:hAnsi="Arial" w:cs="Arial"/>
          <w:b/>
          <w:bCs/>
          <w:sz w:val="20"/>
          <w:szCs w:val="20"/>
        </w:rPr>
        <w:t>NEBRO &amp; ASOCIADOS</w:t>
      </w:r>
      <w:r>
        <w:rPr>
          <w:rFonts w:ascii="Arial" w:hAnsi="Arial" w:cs="Arial"/>
          <w:sz w:val="20"/>
          <w:szCs w:val="20"/>
        </w:rPr>
        <w:t xml:space="preserve"> considera la base de esta Política, como pilares básicos de la organización para alcanzar la mejora continua de la eficacia de dicho sistema de Gestión, las siguientes directrices, que servirán de base al establecimiento de nuestros objetivos anuales:</w:t>
      </w:r>
    </w:p>
    <w:p>
      <w:pPr>
        <w:numPr>
          <w:ilvl w:val="0"/>
          <w:numId w:val="1"/>
        </w:numPr>
        <w:jc w:val="both"/>
        <w:rPr>
          <w:rFonts w:ascii="Arial" w:hAnsi="Arial" w:cs="Arial"/>
          <w:i/>
          <w:sz w:val="20"/>
          <w:szCs w:val="20"/>
        </w:rPr>
      </w:pPr>
      <w:r>
        <w:rPr>
          <w:rFonts w:ascii="Arial" w:hAnsi="Arial" w:cs="Arial"/>
          <w:i/>
          <w:sz w:val="20"/>
          <w:szCs w:val="20"/>
        </w:rPr>
        <w:t xml:space="preserve">Asegurar la </w:t>
      </w:r>
      <w:r>
        <w:rPr>
          <w:rFonts w:ascii="Arial" w:hAnsi="Arial" w:cs="Arial"/>
          <w:b/>
          <w:i/>
          <w:sz w:val="20"/>
          <w:szCs w:val="20"/>
        </w:rPr>
        <w:t>satisfacción de sus clientes</w:t>
      </w:r>
      <w:r>
        <w:rPr>
          <w:rFonts w:ascii="Arial" w:hAnsi="Arial" w:cs="Arial"/>
          <w:i/>
          <w:sz w:val="20"/>
          <w:szCs w:val="20"/>
        </w:rPr>
        <w:t xml:space="preserve"> basándose en un trato siempre correcto y en un esfuerzo continuo en la prestación del servicio en base a sus requisitos y a nuestros compromisos de actualización y mejora de los cursos que impartimos..</w:t>
      </w:r>
    </w:p>
    <w:p>
      <w:pPr>
        <w:numPr>
          <w:ilvl w:val="0"/>
          <w:numId w:val="1"/>
        </w:numPr>
        <w:jc w:val="both"/>
        <w:rPr>
          <w:rFonts w:ascii="Arial" w:hAnsi="Arial" w:cs="Arial"/>
          <w:i/>
          <w:sz w:val="20"/>
          <w:szCs w:val="20"/>
        </w:rPr>
      </w:pPr>
      <w:r>
        <w:rPr>
          <w:rFonts w:ascii="Arial" w:hAnsi="Arial" w:cs="Arial"/>
          <w:i/>
          <w:sz w:val="20"/>
          <w:szCs w:val="20"/>
        </w:rPr>
        <w:t xml:space="preserve">Cumplir con los </w:t>
      </w:r>
      <w:r>
        <w:rPr>
          <w:rFonts w:ascii="Arial" w:hAnsi="Arial" w:cs="Arial"/>
          <w:b/>
          <w:i/>
          <w:sz w:val="20"/>
          <w:szCs w:val="20"/>
        </w:rPr>
        <w:t>requisitos legales</w:t>
      </w:r>
      <w:r>
        <w:rPr>
          <w:rFonts w:ascii="Arial" w:hAnsi="Arial" w:cs="Arial"/>
          <w:i/>
          <w:sz w:val="20"/>
          <w:szCs w:val="20"/>
        </w:rPr>
        <w:t xml:space="preserve"> que le son de aplicación, así como con aquellos requisitos que la organización suscriba evaluando continuamente dicho cumplimiento, en todas sus áreas de actividad.</w:t>
      </w:r>
    </w:p>
    <w:p>
      <w:pPr>
        <w:numPr>
          <w:ilvl w:val="0"/>
          <w:numId w:val="1"/>
        </w:numPr>
        <w:jc w:val="both"/>
        <w:rPr>
          <w:rFonts w:ascii="Arial" w:hAnsi="Arial" w:cs="Arial"/>
          <w:i/>
          <w:sz w:val="20"/>
          <w:szCs w:val="20"/>
        </w:rPr>
      </w:pPr>
      <w:r>
        <w:rPr>
          <w:rFonts w:ascii="Arial" w:hAnsi="Arial" w:cs="Arial"/>
          <w:i/>
          <w:sz w:val="20"/>
          <w:szCs w:val="20"/>
        </w:rPr>
        <w:t xml:space="preserve">Evaluar de forma concienzuda </w:t>
      </w:r>
      <w:r>
        <w:rPr>
          <w:rFonts w:ascii="Arial" w:hAnsi="Arial" w:cs="Arial"/>
          <w:b/>
          <w:i/>
          <w:sz w:val="20"/>
          <w:szCs w:val="20"/>
        </w:rPr>
        <w:t>los riesgos de la Empresa</w:t>
      </w:r>
      <w:r>
        <w:rPr>
          <w:rFonts w:ascii="Arial" w:hAnsi="Arial" w:cs="Arial"/>
          <w:i/>
          <w:sz w:val="20"/>
          <w:szCs w:val="20"/>
        </w:rPr>
        <w:t>, analizando los posibles riesgos de todos y cada uno de los procesos de la organización, previendo y evitando de esta manera desviaciones, tomando las oportunas decisiones para minimizar posibles no conformidades</w:t>
      </w:r>
    </w:p>
    <w:p>
      <w:pPr>
        <w:numPr>
          <w:ilvl w:val="0"/>
          <w:numId w:val="1"/>
        </w:numPr>
        <w:jc w:val="both"/>
        <w:rPr>
          <w:rFonts w:ascii="Arial" w:hAnsi="Arial" w:cs="Arial"/>
          <w:i/>
          <w:sz w:val="20"/>
          <w:szCs w:val="20"/>
        </w:rPr>
      </w:pPr>
      <w:r>
        <w:rPr>
          <w:rFonts w:ascii="Arial" w:hAnsi="Arial" w:cs="Arial"/>
          <w:i/>
          <w:sz w:val="20"/>
          <w:szCs w:val="20"/>
        </w:rPr>
        <w:t xml:space="preserve">Mejorar de forma continua la calidad en la prestación de nuestros servicios y nuestro comportamiento frente a los impactos ambientales que genera nuestra actividad, mediante el establecimiento de </w:t>
      </w:r>
      <w:r>
        <w:rPr>
          <w:rFonts w:ascii="Arial" w:hAnsi="Arial" w:cs="Arial"/>
          <w:b/>
          <w:i/>
          <w:sz w:val="20"/>
          <w:szCs w:val="20"/>
        </w:rPr>
        <w:t>objetivos y metas para conseguirlo</w:t>
      </w:r>
      <w:r>
        <w:rPr>
          <w:rFonts w:ascii="Arial" w:hAnsi="Arial" w:cs="Arial"/>
          <w:i/>
          <w:sz w:val="20"/>
          <w:szCs w:val="20"/>
        </w:rPr>
        <w:t>.</w:t>
      </w:r>
    </w:p>
    <w:p>
      <w:pPr>
        <w:numPr>
          <w:ilvl w:val="0"/>
          <w:numId w:val="1"/>
        </w:numPr>
        <w:jc w:val="both"/>
        <w:rPr>
          <w:rFonts w:ascii="Arial" w:hAnsi="Arial" w:cs="Arial"/>
          <w:i/>
          <w:sz w:val="20"/>
          <w:szCs w:val="20"/>
        </w:rPr>
      </w:pPr>
      <w:r>
        <w:rPr>
          <w:rFonts w:ascii="Arial" w:hAnsi="Arial" w:cs="Arial"/>
          <w:i/>
          <w:sz w:val="20"/>
          <w:szCs w:val="20"/>
        </w:rPr>
        <w:t xml:space="preserve">Mejorar permanentemente la </w:t>
      </w:r>
      <w:r>
        <w:rPr>
          <w:rFonts w:ascii="Arial" w:hAnsi="Arial" w:cs="Arial"/>
          <w:b/>
          <w:i/>
          <w:sz w:val="20"/>
          <w:szCs w:val="20"/>
        </w:rPr>
        <w:t>competitividad de nuestros servicios</w:t>
      </w:r>
      <w:r>
        <w:rPr>
          <w:rFonts w:ascii="Arial" w:hAnsi="Arial" w:cs="Arial"/>
          <w:i/>
          <w:sz w:val="20"/>
          <w:szCs w:val="20"/>
        </w:rPr>
        <w:t>, haciendo participe a nuestros clientes en todo momento de los mismos y adaptando continuamente nuestros servicios a sus necesidades, intentando colaborar mediante nuestros servicios a unas correctas políticas de gestión también entre nuestros clientes.</w:t>
      </w:r>
    </w:p>
    <w:p>
      <w:pPr>
        <w:numPr>
          <w:ilvl w:val="0"/>
          <w:numId w:val="1"/>
        </w:numPr>
        <w:jc w:val="both"/>
        <w:rPr>
          <w:rFonts w:ascii="Arial" w:hAnsi="Arial" w:cs="Arial"/>
          <w:i/>
          <w:sz w:val="20"/>
          <w:szCs w:val="20"/>
        </w:rPr>
      </w:pPr>
      <w:r>
        <w:rPr>
          <w:rFonts w:ascii="Arial" w:hAnsi="Arial" w:cs="Arial"/>
          <w:i/>
          <w:sz w:val="20"/>
          <w:szCs w:val="20"/>
        </w:rPr>
        <w:t xml:space="preserve">Velar por una </w:t>
      </w:r>
      <w:r>
        <w:rPr>
          <w:rFonts w:ascii="Arial" w:hAnsi="Arial" w:cs="Arial"/>
          <w:b/>
          <w:i/>
          <w:sz w:val="20"/>
          <w:szCs w:val="20"/>
        </w:rPr>
        <w:t>continua y permanente actualización de nuestros recursos</w:t>
      </w:r>
      <w:r>
        <w:rPr>
          <w:rFonts w:ascii="Arial" w:hAnsi="Arial" w:cs="Arial"/>
          <w:i/>
          <w:sz w:val="20"/>
          <w:szCs w:val="20"/>
        </w:rPr>
        <w:t xml:space="preserve">, tanto tecnológicos como, sobre todo, de nuestro </w:t>
      </w:r>
      <w:r>
        <w:rPr>
          <w:rFonts w:ascii="Arial" w:hAnsi="Arial" w:cs="Arial"/>
          <w:b/>
          <w:i/>
          <w:sz w:val="20"/>
          <w:szCs w:val="20"/>
        </w:rPr>
        <w:t>personal,</w:t>
      </w:r>
      <w:r>
        <w:rPr>
          <w:rFonts w:ascii="Arial" w:hAnsi="Arial" w:cs="Arial"/>
          <w:i/>
          <w:sz w:val="20"/>
          <w:szCs w:val="20"/>
        </w:rPr>
        <w:t xml:space="preserve"> fomentando políticas de formación continua profesional que les permitan avanzar en sus conocimientos al ritmo que lo hace nuestro sector.</w:t>
      </w:r>
    </w:p>
    <w:p>
      <w:pPr>
        <w:numPr>
          <w:ilvl w:val="0"/>
          <w:numId w:val="1"/>
        </w:numPr>
        <w:jc w:val="both"/>
        <w:rPr>
          <w:rFonts w:ascii="Arial" w:hAnsi="Arial" w:cs="Arial"/>
          <w:i/>
          <w:sz w:val="20"/>
          <w:szCs w:val="20"/>
        </w:rPr>
      </w:pPr>
      <w:r>
        <w:rPr>
          <w:rFonts w:ascii="Arial" w:hAnsi="Arial" w:cs="Arial"/>
          <w:i/>
          <w:sz w:val="20"/>
          <w:szCs w:val="20"/>
        </w:rPr>
        <w:t xml:space="preserve">Garantizar la </w:t>
      </w:r>
      <w:r>
        <w:rPr>
          <w:rFonts w:ascii="Arial" w:hAnsi="Arial" w:cs="Arial"/>
          <w:b/>
          <w:i/>
          <w:sz w:val="20"/>
          <w:szCs w:val="20"/>
        </w:rPr>
        <w:t>mejora continua</w:t>
      </w:r>
      <w:r>
        <w:rPr>
          <w:rFonts w:ascii="Arial" w:hAnsi="Arial" w:cs="Arial"/>
          <w:i/>
          <w:sz w:val="20"/>
          <w:szCs w:val="20"/>
        </w:rPr>
        <w:t>, manteniendo el Sistema de forma eficaz y efectivo para constatar el compromiso con los clientes, buscando para ello una mejor organización interna del trabajo.</w:t>
      </w:r>
    </w:p>
    <w:p>
      <w:pPr>
        <w:ind w:left="-567"/>
        <w:jc w:val="both"/>
        <w:rPr>
          <w:rFonts w:ascii="Arial" w:hAnsi="Arial" w:cs="Arial"/>
          <w:sz w:val="20"/>
          <w:szCs w:val="20"/>
        </w:rPr>
      </w:pPr>
      <w:r>
        <w:rPr>
          <w:rFonts w:ascii="Arial" w:hAnsi="Arial" w:cs="Arial"/>
          <w:sz w:val="20"/>
          <w:szCs w:val="20"/>
        </w:rPr>
        <w:t>Esta Política será revisada para su continua adecuación anualmente por la dirección, así como los objetivos y metas de la empresa, y comunicada a todo el personal de la organización encontrándose a disposición del público bajo solicitud de cualquier parte interesada.</w:t>
      </w:r>
      <w:r>
        <w:rPr>
          <w:rFonts w:ascii="Arial" w:hAnsi="Arial" w:cs="Arial"/>
          <w:sz w:val="20"/>
          <w:szCs w:val="20"/>
        </w:rPr>
        <w:tab/>
      </w:r>
      <w:r>
        <w:rPr>
          <w:rFonts w:ascii="Arial" w:hAnsi="Arial" w:cs="Arial"/>
          <w:sz w:val="20"/>
          <w:szCs w:val="20"/>
        </w:rPr>
        <w:tab/>
      </w:r>
    </w:p>
    <w:p>
      <w:pPr>
        <w:ind w:left="-567"/>
        <w:jc w:val="both"/>
        <w:rPr>
          <w:rFonts w:ascii="Arial" w:hAnsi="Arial" w:cs="Arial"/>
          <w:sz w:val="20"/>
          <w:szCs w:val="20"/>
        </w:rPr>
      </w:pPr>
      <w:r>
        <w:rPr>
          <w:rFonts w:ascii="Arial" w:hAnsi="Arial" w:cs="Arial"/>
          <w:sz w:val="20"/>
          <w:szCs w:val="20"/>
        </w:rPr>
        <w:tab/>
      </w:r>
      <w:r>
        <w:rPr>
          <w:rFonts w:hint="default" w:ascii="Arial" w:hAnsi="Arial" w:cs="Arial"/>
          <w:sz w:val="20"/>
          <w:szCs w:val="20"/>
          <w:lang w:val="es-ES"/>
        </w:rPr>
        <w:tab/>
        <w:t/>
      </w:r>
      <w:r>
        <w:rPr>
          <w:rFonts w:hint="default" w:ascii="Arial" w:hAnsi="Arial" w:cs="Arial"/>
          <w:sz w:val="20"/>
          <w:szCs w:val="20"/>
          <w:lang w:val="es-ES"/>
        </w:rPr>
        <w:tab/>
        <w:t/>
      </w:r>
      <w:r>
        <w:rPr>
          <w:rFonts w:hint="default" w:ascii="Arial" w:hAnsi="Arial" w:cs="Arial"/>
          <w:sz w:val="20"/>
          <w:szCs w:val="20"/>
          <w:lang w:val="es-ES"/>
        </w:rPr>
        <w:tab/>
        <w:t/>
      </w:r>
      <w:r>
        <w:rPr>
          <w:rFonts w:hint="default" w:ascii="Arial" w:hAnsi="Arial" w:cs="Arial"/>
          <w:sz w:val="20"/>
          <w:szCs w:val="20"/>
          <w:lang w:val="es-ES"/>
        </w:rPr>
        <w:tab/>
        <w:t/>
      </w:r>
      <w:r>
        <w:rPr>
          <w:rFonts w:hint="default" w:ascii="Arial" w:hAnsi="Arial" w:cs="Arial"/>
          <w:sz w:val="20"/>
          <w:szCs w:val="20"/>
          <w:lang w:val="es-ES"/>
        </w:rPr>
        <w:tab/>
        <w:t/>
      </w:r>
      <w:r>
        <w:rPr>
          <w:rFonts w:hint="default" w:ascii="Arial" w:hAnsi="Arial" w:cs="Arial"/>
          <w:sz w:val="20"/>
          <w:szCs w:val="20"/>
          <w:lang w:val="es-ES"/>
        </w:rPr>
        <w:tab/>
        <w:t/>
      </w:r>
      <w:r>
        <w:rPr>
          <w:rFonts w:hint="default" w:ascii="Arial" w:hAnsi="Arial" w:cs="Arial"/>
          <w:sz w:val="20"/>
          <w:szCs w:val="20"/>
          <w:lang w:val="es-ES"/>
        </w:rPr>
        <w:tab/>
        <w:t/>
      </w:r>
      <w:r>
        <w:rPr>
          <w:rFonts w:hint="default" w:ascii="Arial" w:hAnsi="Arial" w:cs="Arial"/>
          <w:sz w:val="20"/>
          <w:szCs w:val="20"/>
          <w:lang w:val="es-ES"/>
        </w:rPr>
        <w:tab/>
      </w:r>
      <w:bookmarkStart w:id="0" w:name="_GoBack"/>
      <w:bookmarkEnd w:id="0"/>
      <w:r>
        <w:rPr>
          <w:rFonts w:ascii="Arial" w:hAnsi="Arial" w:cs="Arial"/>
          <w:sz w:val="20"/>
          <w:szCs w:val="20"/>
        </w:rPr>
        <w:t>Firmado: LA DIRECCION</w:t>
      </w:r>
      <w:r>
        <w:rPr>
          <w:rFonts w:ascii="Arial" w:hAnsi="Arial" w:cs="Arial"/>
          <w:sz w:val="20"/>
          <w:szCs w:val="20"/>
        </w:rPr>
        <w:tab/>
      </w:r>
    </w:p>
    <w:p>
      <w:pPr>
        <w:ind w:left="-567"/>
        <w:jc w:val="both"/>
        <w:rPr>
          <w:rFonts w:ascii="Arial" w:hAnsi="Arial" w:cs="Arial"/>
        </w:rPr>
      </w:pPr>
      <w:r>
        <w:rPr>
          <w:rFonts w:ascii="Arial" w:hAnsi="Arial" w:cs="Arial"/>
          <w:sz w:val="24"/>
          <w:szCs w:val="24"/>
        </w:rPr>
        <w:tab/>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lang w:eastAsia="es-ES"/>
        </w:rPr>
        <w:drawing>
          <wp:inline distT="0" distB="0" distL="0" distR="0">
            <wp:extent cx="1724025" cy="5619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724025" cy="561975"/>
                    </a:xfrm>
                    <a:prstGeom prst="rect">
                      <a:avLst/>
                    </a:prstGeom>
                    <a:noFill/>
                    <a:ln>
                      <a:noFill/>
                    </a:ln>
                  </pic:spPr>
                </pic:pic>
              </a:graphicData>
            </a:graphic>
          </wp:inline>
        </w:drawing>
      </w:r>
    </w:p>
    <w:sectPr>
      <w:headerReference r:id="rId5" w:type="default"/>
      <w:footerReference r:id="rId6" w:type="default"/>
      <w:pgSz w:w="11906" w:h="16838"/>
      <w:pgMar w:top="709" w:right="1701" w:bottom="426" w:left="1701" w:header="708" w:footer="708" w:gutter="0"/>
      <w:pgBorders w:offsetFrom="page">
        <w:top w:val="double" w:color="002060" w:sz="4" w:space="24"/>
        <w:left w:val="double" w:color="002060" w:sz="4" w:space="24"/>
        <w:bottom w:val="double" w:color="002060" w:sz="4" w:space="24"/>
        <w:right w:val="double" w:color="002060" w:sz="4" w:space="24"/>
      </w:pgBorders>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swiss"/>
    <w:pitch w:val="default"/>
    <w:sig w:usb0="A00002AF" w:usb1="400078FB" w:usb2="00000000" w:usb3="00000000" w:csb0="6000009F" w:csb1="DFD7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t>Rev. 1</w:t>
    </w:r>
    <w:r>
      <w:tab/>
    </w:r>
    <w:r>
      <w:tab/>
    </w:r>
    <w:r>
      <w:t>11/11/2020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567"/>
      <w:jc w:val="center"/>
      <w:rPr>
        <w:color w:val="FF0000"/>
      </w:rPr>
    </w:pPr>
    <w:r>
      <w:drawing>
        <wp:inline distT="0" distB="0" distL="0" distR="0">
          <wp:extent cx="4124325" cy="609600"/>
          <wp:effectExtent l="0" t="0" r="9525" b="0"/>
          <wp:docPr id="18" name="Imagen 18" descr="Un dibujo de un perr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8" name="Imagen 18" descr="Un dibujo de un perr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4124325" cy="609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92168E"/>
    <w:multiLevelType w:val="multilevel"/>
    <w:tmpl w:val="3392168E"/>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D7"/>
    <w:rsid w:val="00015CB2"/>
    <w:rsid w:val="00023075"/>
    <w:rsid w:val="00042E38"/>
    <w:rsid w:val="000E4B6D"/>
    <w:rsid w:val="001A7B6C"/>
    <w:rsid w:val="001D57DB"/>
    <w:rsid w:val="00230026"/>
    <w:rsid w:val="0025573C"/>
    <w:rsid w:val="002804BD"/>
    <w:rsid w:val="002B67F2"/>
    <w:rsid w:val="00320473"/>
    <w:rsid w:val="0042720B"/>
    <w:rsid w:val="00464254"/>
    <w:rsid w:val="004764E0"/>
    <w:rsid w:val="004930BA"/>
    <w:rsid w:val="0049759A"/>
    <w:rsid w:val="005336A0"/>
    <w:rsid w:val="00606060"/>
    <w:rsid w:val="006E50E5"/>
    <w:rsid w:val="00723F5E"/>
    <w:rsid w:val="007F4A65"/>
    <w:rsid w:val="009255D7"/>
    <w:rsid w:val="00A07EB5"/>
    <w:rsid w:val="00AD1FDC"/>
    <w:rsid w:val="00BD0EE2"/>
    <w:rsid w:val="00C13C84"/>
    <w:rsid w:val="00C20EFF"/>
    <w:rsid w:val="00C6325B"/>
    <w:rsid w:val="00D104A5"/>
    <w:rsid w:val="00D91B3A"/>
    <w:rsid w:val="00DB18CA"/>
    <w:rsid w:val="00DF0043"/>
    <w:rsid w:val="00E07C42"/>
    <w:rsid w:val="00E33F63"/>
    <w:rsid w:val="00E90EA6"/>
    <w:rsid w:val="00ED1A14"/>
    <w:rsid w:val="00EF3C2B"/>
    <w:rsid w:val="00F166DF"/>
    <w:rsid w:val="00F416D3"/>
    <w:rsid w:val="00F642C8"/>
    <w:rsid w:val="00F64D27"/>
    <w:rsid w:val="00FA1B6D"/>
    <w:rsid w:val="1D6348D6"/>
    <w:rsid w:val="28A4266D"/>
    <w:rsid w:val="3BBC42F8"/>
    <w:rsid w:val="4DF02CD9"/>
  </w:rsids>
  <m:mathPr>
    <m:mathFont m:val="Cambria Math"/>
    <m:brkBin m:val="before"/>
    <m:brkBinSub m:val="--"/>
    <m:smallFrac m:val="0"/>
    <m:dispDef/>
    <m:lMargin m:val="0"/>
    <m:rMargin m:val="0"/>
    <m:defJc m:val="centerGroup"/>
    <m:wrapIndent m:val="1440"/>
    <m:intLim m:val="subSup"/>
    <m:naryLim m:val="undOvr"/>
  </m:mathPr>
  <w:doNotAutoCompressPictures/>
  <w:themeFontLang w:val="es-ES_tradnl"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Calibri" w:cs="Times New Roman"/>
      <w:sz w:val="22"/>
      <w:szCs w:val="22"/>
      <w:lang w:val="es-E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7"/>
    <w:semiHidden/>
    <w:unhideWhenUsed/>
    <w:qFormat/>
    <w:uiPriority w:val="99"/>
    <w:pPr>
      <w:spacing w:after="0" w:line="240" w:lineRule="auto"/>
    </w:pPr>
    <w:rPr>
      <w:rFonts w:ascii="Tahoma" w:hAnsi="Tahoma" w:cs="Tahoma"/>
      <w:sz w:val="16"/>
      <w:szCs w:val="16"/>
    </w:rPr>
  </w:style>
  <w:style w:type="paragraph" w:styleId="5">
    <w:name w:val="header"/>
    <w:basedOn w:val="1"/>
    <w:link w:val="9"/>
    <w:unhideWhenUsed/>
    <w:uiPriority w:val="99"/>
    <w:pPr>
      <w:tabs>
        <w:tab w:val="center" w:pos="4252"/>
        <w:tab w:val="right" w:pos="8504"/>
      </w:tabs>
    </w:pPr>
  </w:style>
  <w:style w:type="paragraph" w:styleId="6">
    <w:name w:val="footer"/>
    <w:basedOn w:val="1"/>
    <w:link w:val="10"/>
    <w:unhideWhenUsed/>
    <w:uiPriority w:val="99"/>
    <w:pPr>
      <w:tabs>
        <w:tab w:val="center" w:pos="4252"/>
        <w:tab w:val="right" w:pos="8504"/>
      </w:tabs>
    </w:pPr>
  </w:style>
  <w:style w:type="character" w:customStyle="1" w:styleId="7">
    <w:name w:val="Texto de globo Car"/>
    <w:basedOn w:val="2"/>
    <w:link w:val="4"/>
    <w:semiHidden/>
    <w:uiPriority w:val="99"/>
    <w:rPr>
      <w:rFonts w:ascii="Tahoma" w:hAnsi="Tahoma" w:cs="Tahoma"/>
      <w:sz w:val="16"/>
      <w:szCs w:val="16"/>
    </w:rPr>
  </w:style>
  <w:style w:type="paragraph" w:styleId="8">
    <w:name w:val="List Paragraph"/>
    <w:basedOn w:val="1"/>
    <w:qFormat/>
    <w:uiPriority w:val="34"/>
    <w:pPr>
      <w:ind w:left="720"/>
      <w:contextualSpacing/>
    </w:pPr>
  </w:style>
  <w:style w:type="character" w:customStyle="1" w:styleId="9">
    <w:name w:val="Encabezado Car"/>
    <w:basedOn w:val="2"/>
    <w:link w:val="5"/>
    <w:uiPriority w:val="99"/>
    <w:rPr>
      <w:sz w:val="22"/>
      <w:szCs w:val="22"/>
      <w:lang w:val="es-ES" w:eastAsia="en-US"/>
    </w:rPr>
  </w:style>
  <w:style w:type="character" w:customStyle="1" w:styleId="10">
    <w:name w:val="Pie de página Car"/>
    <w:basedOn w:val="2"/>
    <w:link w:val="6"/>
    <w:uiPriority w:val="99"/>
    <w:rPr>
      <w:sz w:val="22"/>
      <w:szCs w:val="22"/>
      <w:lang w:val="es-ES"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2.emf"/><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C479F-2B32-CE4A-8712-CA7C4AA5197D}">
  <ds:schemaRefs/>
</ds:datastoreItem>
</file>

<file path=docProps/app.xml><?xml version="1.0" encoding="utf-8"?>
<Properties xmlns="http://schemas.openxmlformats.org/officeDocument/2006/extended-properties" xmlns:vt="http://schemas.openxmlformats.org/officeDocument/2006/docPropsVTypes">
  <Template>Normal</Template>
  <Company>Indusher Neotec</Company>
  <Pages>1</Pages>
  <Words>430</Words>
  <Characters>2368</Characters>
  <Lines>19</Lines>
  <Paragraphs>5</Paragraphs>
  <TotalTime>0</TotalTime>
  <ScaleCrop>false</ScaleCrop>
  <LinksUpToDate>false</LinksUpToDate>
  <CharactersWithSpaces>2793</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2021-02-25T12:45:00Z</dcterms:created>
  <dc:creator>Administrador</dc:creator>
  <cp:lastModifiedBy>Alberto</cp:lastModifiedBy>
  <cp:lastPrinted>2015-05-12T09:35:00Z</cp:lastPrinted>
  <dcterms:modified xsi:type="dcterms:W3CDTF">2023-01-09T09:45:31Z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3082-11.2.0.11440</vt:lpwstr>
  </property>
  <property fmtid="{D5CDD505-2E9C-101B-9397-08002B2CF9AE}" pid="3" name="ICV">
    <vt:lpwstr>E966B251F0EF453189F0146D0E159530</vt:lpwstr>
  </property>
</Properties>
</file>